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Pr="00C70885" w:rsidRDefault="00C70885" w:rsidP="000C1E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70885">
        <w:rPr>
          <w:rFonts w:ascii="Times New Roman" w:hAnsi="Times New Roman" w:cs="Times New Roman"/>
          <w:b/>
          <w:color w:val="000000"/>
          <w:sz w:val="28"/>
          <w:szCs w:val="28"/>
        </w:rPr>
        <w:t>DSCG 2011</w:t>
      </w:r>
      <w:r w:rsidRPr="00C7088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– UE6 Épreuve orale d'économie se déroulant partiellement en anglais ½</w:t>
      </w:r>
    </w:p>
    <w:p w:rsidR="00C70885" w:rsidRDefault="00C70885" w:rsidP="000C1E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Default="00C70885" w:rsidP="000C1E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SESSION 2011</w:t>
      </w:r>
    </w:p>
    <w:p w:rsid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Default="00C70885" w:rsidP="00C708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UE6 – ÉPREUVE ORALE D'ÉCONOMIE SE</w:t>
      </w:r>
    </w:p>
    <w:p w:rsidR="00C70885" w:rsidRDefault="00C70885" w:rsidP="00C708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DÉROULANT PARTIELLEMENT EN ANGLAIS</w:t>
      </w:r>
    </w:p>
    <w:p w:rsidR="00C70885" w:rsidRDefault="00C70885" w:rsidP="00C708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C70885" w:rsidRDefault="00C70885" w:rsidP="000C1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Document autorisé : aucun sauf ceux qui sont fournis avec le sujet.</w:t>
      </w:r>
    </w:p>
    <w:p w:rsidR="00C70885" w:rsidRDefault="00C70885" w:rsidP="000C1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Préparation de l'épreuve : 2 heures.</w:t>
      </w:r>
    </w:p>
    <w:p w:rsidR="00C70885" w:rsidRDefault="00C70885" w:rsidP="000C1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Durée de l'épreuve : 1 heure maximum (exposé : 20 minutes maximum ; entretien en français : 20 minutes maximum ; entretien en anglais : 20 minutes maximum).</w:t>
      </w:r>
    </w:p>
    <w:p w:rsidR="00C70885" w:rsidRDefault="00C70885" w:rsidP="000C1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Coefficient : 1</w:t>
      </w:r>
    </w:p>
    <w:p w:rsid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Default="00C70885" w:rsidP="00C708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 N° 1</w:t>
      </w:r>
    </w:p>
    <w:p w:rsidR="00C70885" w:rsidRDefault="00C70885" w:rsidP="00C708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Quelles solutions aux problèmes environnementaux ?</w:t>
      </w:r>
    </w:p>
    <w:p w:rsidR="003B38E6" w:rsidRPr="006A60FE" w:rsidRDefault="003B38E6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Could the rebound effect undermine climate efforts ? Posted by Sylvia Rowley</w:t>
      </w:r>
    </w:p>
    <w:p w:rsidR="00C70885" w:rsidRP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Tuesday 22 </w:t>
      </w:r>
      <w:proofErr w:type="gram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Guardian, February 2011.</w:t>
      </w:r>
    </w:p>
    <w:p w:rsidR="00C70885" w:rsidRPr="006A60FE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Could the rebound effect undermine climate efforts ?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Researchers warn of phenomenon where savings from energy efficiency are canc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elled out by increases in other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carbon-intensive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behaviour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. The rebound effect: Greenhouse gas reductions c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an be cancelled out because the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money saved through energy efficiency measures are often spent on extra go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ods and services. One member of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the Guardian's environment desk admits to leaving his energy-saving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lightbulbs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on more than traditional bulbs.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Owners of fuel-efficient cars tend to drive them more often. These are both examples of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often-overlooked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phenomenon which, according to a new report, could undermine attempts to tackle climate change.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The so-called rebound effect occurs when some of the savings from energy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efficiency are cancelled out by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changes in people's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behaviour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. On a consumer level it can be direct (turning up t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he heating in a newly insulated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house) or indirect (spending the money saved on bills on a flight to Spain). And on a macro-economic level,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10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improved efficiency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is usually believed to lead to lower prices and more demand.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In one of the largest literature reviews on the topic yet, the American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thinktank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Breakthrough Institute has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concluded that at an economy-wide level the rebound effect could have a serio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us impact. "For every two steps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forward we take with below-cost efficiency, rebound effects mean we take one or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more steps backwards,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sometimes enough to completely erode the initial gains made," says the report's lead author, Jesse Jenkins. This</w:t>
      </w:r>
      <w:r w:rsidR="004A5E0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could have important policy implications, but more on that later.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On an individual level there is reasonably good evidence of a rebound effect i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n relation to car use and space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heating: the report estimates that 10-30% of energy savings from efficient cars and homes are lost.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Exactly why this occurs is not well researched. It could be because if something costs less, we st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art to use it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more. Or perhaps doing something beneficial to the environment gives us "moral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licence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" to compensate with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20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something less beneficial. It is interesting that people who see themselves as lea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ding sustainable lifestyles are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often the most carbon-intensive. [...]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Steve Sorrell, energy policy expert at the University of Sussex looked at three energy-saving actions –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turning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heating down 1C, replacing car journeys under two miles with walking or cycl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ing, and throwing away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onethird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less food. According to Sorrell, if you did these three things and then spent the money you saved in line</w:t>
      </w:r>
      <w:r w:rsidR="004A5E0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with your typical spending patterns, the rebound effect would be 34%. Tha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 is, 34% of the greenhouse gas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reductions would be cancelled out because of the goods and services that the extra money will be spent on.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But according to Breakthrough Institute the highest rebound in energy use fro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 efficiency occurs "not at the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consumer level but in the productive sectors of the economy (industry and commerce) improving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efficiency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a steel plant may result in lower cost of steel, greater demand for steel, and also create greater economic</w:t>
      </w:r>
      <w:r w:rsidR="004A5E0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growth - all of which will drive significant rebound in energy use following efficiency improvements."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So what does all this mean? The rebound effect is still an under-researched and co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ntroversial topic. But if these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findings hold true, some commentators argue that this shows the need for a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carbon tax, because much of the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rebound effect seems to stem from the fact that energy efficiency (usually) saves money. Others such as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Breakthrough Institute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argue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that policymakers should focus on generating low-carbon energy, so that it doesn't</w:t>
      </w:r>
      <w:r w:rsidR="004A5E0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matter how much we consume.</w:t>
      </w:r>
    </w:p>
    <w:p w:rsidR="00C70885" w:rsidRP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However, in terms of UK policies on energy efficiency, NGOs and academics argue that focusing on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environmental as well as money-saving messages, and making the connection bet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ween single initiatives such as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home insulation and the bigger picture, are important for trying to reduce the rebound effect.</w:t>
      </w:r>
    </w:p>
    <w:p w:rsidR="00C70885" w:rsidRDefault="00C70885" w:rsidP="003B3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According to environmental psychologist Lorraine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Whitmarsh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: "If you're framing something like the green deal</w:t>
      </w:r>
      <w:r w:rsidR="004A5E0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[for energy efficiency in homes] purely in terms of money saving – and especially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if you're promoting cruises as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 reward – then you're actually undermining what you're trying to achieve. Y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ou have to take a more holistic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approach, not just look at one policy."</w:t>
      </w:r>
    </w:p>
    <w:p w:rsid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P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Default="00C70885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6A6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2</w:t>
      </w:r>
    </w:p>
    <w:p w:rsidR="00C70885" w:rsidRDefault="00C70885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Le mouvement coopératif, une alternative au capitalisme financier ?</w:t>
      </w:r>
    </w:p>
    <w:p w:rsidR="006A60FE" w:rsidRDefault="006A60FE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Co-operative sector has grown by more than 25 % since credit crunch – report.</w:t>
      </w:r>
      <w:r w:rsidR="006A60FE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Heather Stewart, Economics editor </w:t>
      </w:r>
      <w:proofErr w:type="gram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Observer, Sunday 26 June 2011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http://www.guardian.co.uk</w:t>
      </w:r>
    </w:p>
    <w:p w:rsidR="006A60FE" w:rsidRDefault="006A60FE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Co-operative sector has grown by more than 25 % since credit crunch – report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From Scottish cyclists to Yorkshire farmers, thousands of Britons have turned their back on dog-eat-dog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capitalism and opted to do things for themselves, according to a new report which shows the turnover of cooperatives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has grown by more than 25 % since the credit crunch.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Ed Mayo, the secretary general of Co-operatives UK, which represents the sector,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said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"We've seen lots of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newstart</w:t>
      </w:r>
      <w:proofErr w:type="spellEnd"/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co-operatives emerge, which reflects a DIY(do it yourself)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type of culture."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Until recently, the co-operative was regarded as an outmoded model. But since the limits of shareholder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capitalism were brutally exposed in the recession, their all-in-it-together approach has won new converts.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"One of the things that comes out of the credit crunch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is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how do we avoid this lemming effect of everyone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doing exactly the same thing ?" said Mayo.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annual report from Co-operatives UK, to be published this week, shows that while big players such as the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John Lewis Partnership and the Co-operative Group have been performing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strongly,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 new generation of smaller,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grassroots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organisations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has also grown up.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Co-operatives UK highlights the examples of Seven Hill Farmers, a group of lamb producers on the North York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Moors who banded together after the foot-and-mouth disease crisis to get a better price for their products, and</w:t>
      </w:r>
      <w:r w:rsidR="002C30E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Energy4All, which works to establish community-owned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windfarms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to generate local energy.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Villagers are taking over local shops and pubs to rescue them from closure; football fans are setting up their own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clubs in an effort to return the sport to its roots; and credit unions are stepping in where the big banks fear to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tread. Between them, Britain's co-operatives now have almost 10 million members, and their turnover in 2010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was £16.1bn, up from less than £13bn in 2008.</w:t>
      </w:r>
      <w:r w:rsidR="002C30E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Ged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Holmyard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of the Edinburgh Bicycle Co-operative, which was founded in the 1970s and now owns a chain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stores, says worker ownership creates a special kind of culture.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"From the start, the ideology of our founders was that a workers' co-operative was an intrinsically good thing,"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he says. "It gives everyone a stake in the business." If the shops have had a good year, every employee in the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company gets the same cash bonus, and the ratio between the highest- and lowest-paid workers is five to one –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much lower than in most firms.</w:t>
      </w:r>
    </w:p>
    <w:p w:rsid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Some MPs including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Chuka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Umunna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Labour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Member of Parliament for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Streatham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) from the Treasury select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committee, are urging George Osborne to consider a mutual model for bailed-out bank Northern Rock, which the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chancellor plans to put up for sale before the end of the year.</w:t>
      </w:r>
    </w:p>
    <w:p w:rsidR="006A60FE" w:rsidRDefault="006A60FE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6A60FE" w:rsidRDefault="006A60FE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Default="00C70885" w:rsidP="004302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6A6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3</w:t>
      </w:r>
    </w:p>
    <w:p w:rsidR="00C70885" w:rsidRDefault="00C70885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Les difficultés de mise en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oeuvre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d’un développement durable</w:t>
      </w:r>
    </w:p>
    <w:p w:rsidR="006A60FE" w:rsidRDefault="006A60FE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UN climate change chief urges governments to quickly implement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accords -</w:t>
      </w:r>
      <w:r w:rsidR="006A60FE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6A60FE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UN News, 1 march 2011.</w:t>
      </w:r>
    </w:p>
    <w:p w:rsidR="006A60FE" w:rsidRPr="006A60FE" w:rsidRDefault="006A60FE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UN climate change chief urges governments to quickly implement </w:t>
      </w:r>
      <w:proofErr w:type="spellStart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accords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1 March 2011 – The United Nations climate change chief today called on governments to quickly transform the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agreements reached in the Mexican city of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last year into tangible action on the ground, and provide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clarity on the future of the Kyoto Protocol on greenhouse gases emissions.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 xml:space="preserve">“Governments must now implement quickly what they agreed in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take the next big climate step this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year in Durban,” the Executive Secretary of the UN Framework Convention on Climate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Change (</w:t>
      </w: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UNFCCC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),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Christiana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Figueres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, told reporters in Tokyo.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UNFCCC is an international treaty which considers what can be done to reduce global warming and to cope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with whatever temperature increases are inevitable. Some countries have approved the Kyoto Protocol, an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addition to the treaty, which has more powerful and legally binding measures.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Ms.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Figueres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is currently in Japan to meet with government officials, Japanese business and other civil society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representatives, and to attend informal talks on Thursday, jointly organized by the governments of Japan and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Brazil.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agreements reached in Cancun, at the 16th Conference of the Parties to the UNFCCC in December last year,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included formalizing climate change mitigation pledges and ensuring increased accountability for them, as well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as taking concrete action to tackle deforestation, which accounts for nearly one-fifth of global carbon emissions.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Ms.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Figueres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described the outcome of the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meeting as a solid step forward for strengthened global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climate action, encompassing the basis for the largest collective effort the world has ever seen to reduce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greenhouse gas emissions.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In addition, she said, the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Cancún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Agreements formed the most comprehensive package ever decided by</w:t>
      </w:r>
      <w:r w:rsidR="00E47C1C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governments to help developing countries deal with climate change, and a long-term global agreement to keep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average global temperatures below two degrees Celsius compared to pre-industrial levels.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Ms.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Figueres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, however, warned that promises to reduce or limit emissions so far amounts to only 60 per cent of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what the scientific community says is required by 2020 for global temperatures to remain below two degrees,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and that emissions need to peak by 2015 to avoid the agreed temperature goal slipping out of reach.</w:t>
      </w:r>
      <w:r w:rsidR="00E47C1C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Looking ahead to the next round of talks under the UNFCCC – to be held in Durban, South Africa, later this year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– Ms.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Figueres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said governments need to agree on a way to cut global emissions about twice as fast as they have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already promised, along with increasing the certainty that they will do what they say.</w:t>
      </w:r>
    </w:p>
    <w:p w:rsidR="00C70885" w:rsidRP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“Governments meeting in Durban must resolve the remaining issues over the future of the Kyoto Protocol,” she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said. “In this context, we need to keep in mind that the Kyoto Protocol remains the only working, binding</w:t>
      </w:r>
      <w:r w:rsidR="00E47C1C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international model to reduce emissions, and nations have an urgent task to decide how to take forward the</w:t>
      </w:r>
      <w:r w:rsidR="006A60F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protocol’s unique benefits of transparency, certainty, compliance in handling national emission targets, and</w:t>
      </w:r>
    </w:p>
    <w:p w:rsidR="00C70885" w:rsidRDefault="00C70885" w:rsidP="006A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common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but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differentiated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responsibilities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.”</w:t>
      </w:r>
    </w:p>
    <w:p w:rsidR="006A60FE" w:rsidRDefault="006A60FE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0256" w:rsidRDefault="00430256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0FE" w:rsidRDefault="006A60FE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Default="00C70885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6A6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4</w:t>
      </w:r>
    </w:p>
    <w:p w:rsidR="00C70885" w:rsidRDefault="00C70885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Comment accroître l’attractivité des territoires ?</w:t>
      </w:r>
    </w:p>
    <w:p w:rsidR="006A60FE" w:rsidRDefault="006A60FE" w:rsidP="006A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="00E47C1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THE DEVELOPMENT OF THE CLUSTER CONCEPT – PRESENT</w:t>
      </w:r>
      <w:r w:rsidR="002644D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EXPERIENCES AND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FURTHER DEVELOPMENTS Prepared for NRW conference on</w:t>
      </w:r>
      <w:r w:rsidR="002644D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clusters, Duisburg, Germany, 4 Dec 2003 Dr Christian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Ketels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Harvard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Busiess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School.</w:t>
      </w:r>
    </w:p>
    <w:p w:rsidR="002644DA" w:rsidRPr="00E47C1C" w:rsidRDefault="002644DA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Clusters and economic performance</w:t>
      </w: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Clusters develop and are important because they create economic benefits. The benefits of a cluster come in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three dimensions. First, companies can operate with a higher level of efficiency, drawing on more specialized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assets and suppliers with shorter reaction times than they could in isolation. Second, companies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and research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institutions can achieve higher levels of innovation. Knowledge spillovers and the close interaction with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customers and other companies create more new ideas and provide intense pressure to innovate while the cluster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environment lowers the cost of experimenting. Third, the level of business formation tends to be higher in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clusters. Start-ups are more reliant on external suppliers and partners, all of which they find in a cluster. Clusters</w:t>
      </w:r>
      <w:r w:rsidR="00552BF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also reduce the cost of failure, as entrepreneurs can fall back on local employment opportunities in the many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other companies in the same field.</w:t>
      </w: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These benefits are important both for cluster participants and for public policy. For companies, they create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additional value that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ouweighs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often-higher costs of more intense competition for specialized real estate,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skills, and customers at the location. They are thus the reasons that clusters emerge naturally from profit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>15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maximizing decisions. For public policy, higher productivity and innovation in clusters are critical because they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are the factors that in the long term define the sustainable level of prosperity in a region. Note, however, that the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interests of these groups are not identical. Public policy is not concerned about the distribution of the cluster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benefits among companies, employees, and owners of critical assets such as real estate, while company owners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clearly are.</w:t>
      </w:r>
      <w:r w:rsidR="00552BF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performance of a cluster at a specific location is driven by the business environment that the cluster is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operating in. “Business environment” is a broad and naturally vague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term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almoste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everything – from the quality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the schools to the strategies of local competitors – matters for the level of productivity and innovation that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companies in the cluster reach at this specific location.</w:t>
      </w:r>
    </w:p>
    <w:p w:rsidR="00C70885" w:rsidRP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To organize this complexity, Michael Porter has in 1990 introduced the so-called “diamond” as an analytical tool</w:t>
      </w:r>
      <w:r w:rsidR="00552BF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to assess business environments. The diamond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indludes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four elements factor conditions (e.g., physical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infrastructure, skills, etc…), demand conditions (e.g., sophistication of local customers, product and consumer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regulation), the context for strategy and rivalry (e.g. taxation structure, competition laws, and the strategies of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competing local companies), and the presence of related and supporting industries (e.g., the breadth and depth of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cluster); These elements interact in their impact on specific companies and clusters ; they exhibit system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>30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effects where the weakest element often tends to have the strongest impact on the overall quality.</w:t>
      </w:r>
    </w:p>
    <w:p w:rsidR="00C70885" w:rsidRDefault="00C70885" w:rsidP="00264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diamond can be used to analyze the general quality of the business environment at the national or regional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level. But it can also be applied at the regional cluster level, looking at the specific conditions relevant for the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cluster in the four categories defined.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Note that the impact of different aspects for the business environment</w:t>
      </w:r>
      <w:r w:rsidR="002644D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depend on the position that the cluster aims to take in the field.</w:t>
      </w:r>
      <w:proofErr w:type="gramEnd"/>
    </w:p>
    <w:p w:rsidR="002644DA" w:rsidRPr="009052D1" w:rsidRDefault="002644DA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2644DA" w:rsidRPr="009052D1" w:rsidRDefault="002644DA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2644DA" w:rsidRPr="009052D1" w:rsidRDefault="002644DA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Default="00C70885" w:rsidP="00264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264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5</w:t>
      </w:r>
    </w:p>
    <w:p w:rsidR="00C70885" w:rsidRPr="002644DA" w:rsidRDefault="00C70885" w:rsidP="00264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Pour relancer la croissance économique, existe-t-il un moyen efficace de</w:t>
      </w:r>
      <w:r w:rsidR="00264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4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réduire la dette ?</w:t>
      </w:r>
    </w:p>
    <w:p w:rsidR="002644DA" w:rsidRDefault="002644DA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Handle with care. </w:t>
      </w:r>
      <w:proofErr w:type="gram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The economist JULY 9</w:t>
      </w:r>
      <w:r w:rsidRPr="00C70885">
        <w:rPr>
          <w:rFonts w:ascii="Times New Roman" w:hAnsi="Times New Roman" w:cs="Times New Roman"/>
          <w:i/>
          <w:iCs/>
          <w:color w:val="000000"/>
          <w:sz w:val="16"/>
          <w:szCs w:val="16"/>
          <w:lang w:val="en-US"/>
        </w:rPr>
        <w:t>TH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-15</w:t>
      </w:r>
      <w:r w:rsidRPr="00C70885">
        <w:rPr>
          <w:rFonts w:ascii="Times New Roman" w:hAnsi="Times New Roman" w:cs="Times New Roman"/>
          <w:i/>
          <w:iCs/>
          <w:color w:val="000000"/>
          <w:sz w:val="16"/>
          <w:szCs w:val="16"/>
          <w:lang w:val="en-US"/>
        </w:rPr>
        <w:t xml:space="preserve">TH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2011.</w:t>
      </w:r>
      <w:proofErr w:type="gramEnd"/>
    </w:p>
    <w:p w:rsidR="002644DA" w:rsidRPr="009052D1" w:rsidRDefault="002644DA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Handle with care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(…). Debt can be reduced in several ways. It can be paid off with the help of higher thrift. Its burden can be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reduced through higher inflation or faster growth. Or it can be defaulted on. In practice, rich countries seem to be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using different combinations of these approaches.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In America, where overall debts levels have fallen fastest, a lot of the reduction in household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debt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has been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thanks to mortgage defaults and write-downs. In Britain, where there have been virtually no mortgage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writedowns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,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relatively high inflation has pushed down the overall debt burden. Spain, in contrast, has seen virtually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no reduction in its debt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load ,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despite fiscal austerity, partly because that very austerity has contributed to weak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growth and low inflation which have kept down nominal GDP. Tough rules on mortgages have made it hard to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reduce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un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payable household debt.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What can be learnt from these various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approaches ?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It is still early days, but four lessons stand out.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first is that in some extreme cases, when a large debt reduction is needed orderly write-downs are necessary.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foreclosures on American mortgages have been severe, but they mean that household debt is likely to shrink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to manageable level faster than in, say, Britain, where low interest rates on variable mortgages and a lot of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“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forebearance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” by banks have kept defaults artificially low. At the sovereign level the same logic should apply to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hopelessly bankrupt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Greece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it needs a debt write-down.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Second, nominal growth is essential to bring down the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weigh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of debt. It is hard to ease the debt burden in a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stagnant economy with low inflation. That suggests the pace of public-sector austerity, where possible, needs to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 calibrated to the scale of private deleveraging. America’s government, for instance, needs a medium term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 for deficit reduction, but cutting back spending viciously in the short term at a time of private-sector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retrenchment would be a mistake.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Third, the best way to ease the pain of deleveraging is with an export-led boom. Here, progress has been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painfully slow. The external deficits of ex-bubble economies have shrunk since 2007, but not by enough-and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some now seem to be rising again. There has been too little rebalancing of global demand toward big emerging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economies. That will require stronger currencies in emerging Asia and weaker ones in the rich word.</w:t>
      </w:r>
    </w:p>
    <w:p w:rsidR="00C70885" w:rsidRPr="00C70885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Deeper shifts will also be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necessary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 strengthening of consumer society in China, for example, and a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reallocation of resources towards tradable goods and services in Britain and America. Unfortunately, the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sensible goal of rebalancing towards net exports can lead to dubious policy prescriptions. Britain, for instance,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would be mad to turn its back on financial services. No rich country needs a smorgasbord of subsidies for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manufacturing. Far better to get rid of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distorsions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improve the economy’s flexibility.</w:t>
      </w:r>
    </w:p>
    <w:p w:rsidR="00C70885" w:rsidRPr="009052D1" w:rsidRDefault="00C70885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All this will take time. So the fourth, most important and most depressing lesson for the great deleveraging is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that of realism. Even if handled well, the difficult business of debt reduction will hold back the rich world’s</w:t>
      </w:r>
      <w:r w:rsidR="0011127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economies for several more years. </w:t>
      </w:r>
      <w:proofErr w:type="spellStart"/>
      <w:r w:rsidRPr="009052D1">
        <w:rPr>
          <w:rFonts w:ascii="Times New Roman" w:hAnsi="Times New Roman" w:cs="Times New Roman"/>
          <w:color w:val="000000"/>
          <w:sz w:val="20"/>
          <w:szCs w:val="20"/>
        </w:rPr>
        <w:t>Get</w:t>
      </w:r>
      <w:proofErr w:type="spellEnd"/>
      <w:r w:rsidRPr="009052D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052D1">
        <w:rPr>
          <w:rFonts w:ascii="Times New Roman" w:hAnsi="Times New Roman" w:cs="Times New Roman"/>
          <w:color w:val="000000"/>
          <w:sz w:val="20"/>
          <w:szCs w:val="20"/>
        </w:rPr>
        <w:t>used</w:t>
      </w:r>
      <w:proofErr w:type="spellEnd"/>
      <w:r w:rsidRPr="009052D1">
        <w:rPr>
          <w:rFonts w:ascii="Times New Roman" w:hAnsi="Times New Roman" w:cs="Times New Roman"/>
          <w:color w:val="000000"/>
          <w:sz w:val="20"/>
          <w:szCs w:val="20"/>
        </w:rPr>
        <w:t xml:space="preserve"> to </w:t>
      </w:r>
      <w:proofErr w:type="spellStart"/>
      <w:r w:rsidRPr="009052D1">
        <w:rPr>
          <w:rFonts w:ascii="Times New Roman" w:hAnsi="Times New Roman" w:cs="Times New Roman"/>
          <w:color w:val="000000"/>
          <w:sz w:val="20"/>
          <w:szCs w:val="20"/>
        </w:rPr>
        <w:t>it</w:t>
      </w:r>
      <w:proofErr w:type="spellEnd"/>
      <w:r w:rsidRPr="009052D1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1127D" w:rsidRPr="009052D1" w:rsidRDefault="0011127D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1127D" w:rsidRPr="009052D1" w:rsidRDefault="0011127D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1127D" w:rsidRPr="009052D1" w:rsidRDefault="0011127D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30256" w:rsidRPr="009052D1" w:rsidRDefault="00430256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1127D" w:rsidRPr="009052D1" w:rsidRDefault="0011127D" w:rsidP="001112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Default="00C70885" w:rsidP="001969C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1969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6</w:t>
      </w:r>
    </w:p>
    <w:p w:rsidR="00C70885" w:rsidRDefault="00C70885" w:rsidP="001969C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Gouvernance et globalisation des marchés</w:t>
      </w:r>
    </w:p>
    <w:p w:rsidR="001969C1" w:rsidRDefault="001969C1" w:rsidP="001969C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Chapter 13 From market globalism to imperial globalism Ideology and </w:t>
      </w:r>
      <w:r w:rsidR="001969C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American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power after 9/11 page 177 - Manfred B. Steger GLOBALIZATION The Greatest</w:t>
      </w:r>
      <w:r w:rsidR="001969C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Hits A Global Studies Reader edited and introduces by Manfred B. Steger 2010.</w:t>
      </w:r>
    </w:p>
    <w:p w:rsidR="001969C1" w:rsidRPr="009052D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Claim N°</w:t>
      </w:r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1 :</w:t>
      </w:r>
      <w:proofErr w:type="gramEnd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Globalization is about the liberalization and Global Integration of Markets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foundational claim of market globalism seeks to shape global preferences without resorting to verbal threats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– and, therefore, represents the essence of “soft power” (Nye, 2004, p. 5). It activates the neoliberal ideal of the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self-regulating market as the normative basis for a future global order. According to this ideological narrative,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the vital functions of the free market – its rationality and efficiency, as well as its alleged ability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to bring about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greater social integration and material progress – can only be realized in a liberal society that values and protects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individual freedom; Let us consider some examples.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 passage in a 1990s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BusinessWeek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article (13 December 1999, p 212) clearly defines globalization in market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terms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“Globalization is about the triumph of markets over governments. Both proponents and opponents of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globalization agree that the driving force today is markets, which are suborning the role of government. The truth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is that the size of government has been shrinking relative to the economy almost everywhere. “Joan Spiro, US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Undersecretary of State for Economic, Business, and Agricultural Affairs in the Clinton administration, stated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that “One role of government is to get out of the way – to remove barriers to the free flow of goods, services, and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capital” (Spiro, 1996).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award winning New York Times columnist argues that people ought to accept the following “truth” about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globalization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“The driving idea behind globalization is free-market capitalism – the more you let market forces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rule and the more you open your economy to free trade and competition, the more efficient your economy will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be.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Globalization means the spread of free-market capitalism to virtually every country in the world” (Friedman,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2000, p. 9).</w:t>
      </w:r>
      <w:proofErr w:type="gramEnd"/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Claim N°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4 :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Globalization Benefits Everyone (… in the long Run)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 claim lies at the very core of market globalism because it provides an affirmative answer to the crucial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normative question of whether globalization represents a “good” or a “bad” phenomenon. Market globalists in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1990s frequently connected their arguments in favor of the integration of global markets to the alleged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benefits resulting from the liberalization and expansion of world trade. At the 1996 G7 Summit in Lyon, France,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for example, the heads of states of the seven major industrialized democracies issued a joint communiqué that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contains the following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passage :</w:t>
      </w:r>
      <w:proofErr w:type="gramEnd"/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Economic growth and progress in today’s interdependent world is bound up with the process of globalization.</w:t>
      </w:r>
    </w:p>
    <w:p w:rsidR="00C70885" w:rsidRPr="009052D1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Globalization provides great opportunities for the future, not only for our countries, but for all others too. Its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many positive aspects include an unprecedented expansion of investment and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trade ;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opening up to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international trade of the world’s most populous regions and opportunities for more developing countries to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improve their standards of living ; the increasingly rapid dissemination of information, technological innovation,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and the proliferation of skilled jobs. These characteristics of globalization have led to a considerable expansion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wealth and prosperity in the world. Hence we are convinced that the process of globalization is a source of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hope for the future. </w:t>
      </w:r>
      <w:r w:rsidRPr="009052D1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9052D1">
        <w:rPr>
          <w:rFonts w:ascii="Times New Roman" w:hAnsi="Times New Roman" w:cs="Times New Roman"/>
          <w:color w:val="000000"/>
          <w:sz w:val="20"/>
          <w:szCs w:val="20"/>
        </w:rPr>
        <w:t>Economic</w:t>
      </w:r>
      <w:proofErr w:type="spellEnd"/>
      <w:r w:rsidRPr="009052D1">
        <w:rPr>
          <w:rFonts w:ascii="Times New Roman" w:hAnsi="Times New Roman" w:cs="Times New Roman"/>
          <w:color w:val="000000"/>
          <w:sz w:val="20"/>
          <w:szCs w:val="20"/>
        </w:rPr>
        <w:t xml:space="preserve"> Communiqué, 1996).</w:t>
      </w:r>
    </w:p>
    <w:p w:rsidR="001969C1" w:rsidRPr="009052D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1969C1" w:rsidRPr="009052D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Default="00C70885" w:rsidP="001969C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1969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7</w:t>
      </w:r>
    </w:p>
    <w:p w:rsidR="00C70885" w:rsidRDefault="00C70885" w:rsidP="001969C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Quelle place pour le secteur non marchand dans les pays de l'Union</w:t>
      </w:r>
      <w:r w:rsidR="001969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européenne ?</w:t>
      </w:r>
    </w:p>
    <w:p w:rsidR="001969C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The Co-</w:t>
      </w:r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operative 's</w:t>
      </w:r>
      <w:proofErr w:type="gramEnd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Ethical Operating Plan : a new sustainability initiative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For some social justice is as central to the notion of sustainable development as living within environmental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limits. The two have to march hand in hand, and if they don't what emerges will never be sustainable anyway.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For others, it's obviously important, but it's not central, let alone a precondition of what sustainable development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is all about.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Without a shadow of a doubt, the Co-operative is the most explicit of all the big UK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corporates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about the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centrality of social justice. While other progressive companies may eloquently bemoan</w:t>
      </w:r>
      <w:r w:rsidRPr="00C70885">
        <w:rPr>
          <w:rFonts w:ascii="Times New Roman" w:hAnsi="Times New Roman" w:cs="Times New Roman"/>
          <w:color w:val="000000"/>
          <w:sz w:val="13"/>
          <w:szCs w:val="13"/>
          <w:lang w:val="en-US"/>
        </w:rPr>
        <w:t xml:space="preserve">1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lack of social justice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 a society such as ours, they argue persuasively that it's just not their responsibility. Redistributing wealth and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sorting out injustice is the job of governments, not business.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Co-op is owned (and democratically controlled) by its members, all 6 million of them. That gives it the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privilege of putting social justice at the heart of its </w:t>
      </w:r>
      <w:r w:rsidRPr="00C70885">
        <w:rPr>
          <w:rFonts w:ascii="Times New Roman" w:hAnsi="Times New Roman" w:cs="Times New Roman"/>
          <w:color w:val="0000FF"/>
          <w:sz w:val="20"/>
          <w:szCs w:val="20"/>
          <w:lang w:val="en-US"/>
        </w:rPr>
        <w:t>strategy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with or without a </w:t>
      </w:r>
      <w:r w:rsidRPr="00C70885">
        <w:rPr>
          <w:rFonts w:ascii="Times New Roman" w:hAnsi="Times New Roman" w:cs="Times New Roman"/>
          <w:color w:val="0000FF"/>
          <w:sz w:val="20"/>
          <w:szCs w:val="20"/>
          <w:lang w:val="en-US"/>
        </w:rPr>
        <w:t>business case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. While others have to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keep their shareholders sweet by demonstrating that all their sustainability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endeavours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will benefit them – either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directly or indirectly, in the long run if not immediately – the Co-op just has to keep its members sweet by doing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what they've mandated it to do anyway. As Peter Marks, Co-op's chief executive, says, "The Private Limited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Company model is not the only kind of corporate ".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No one else but the Co-op else is focusing on social justice, committing profits explicitly to tackling both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poverty here in the UK (£5m) and global poverty (another £7m). No one else is actively campaigning for a more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"balanced and sustainable economy" or vociferously lobbying, for instance, for an end to some of the absurd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investments that exacerbate the problem of accelerating climate change, while simultaneously setting out to be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the best in terms of reducing its own operational CO2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emissions and to increase its commercial lending in the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area of energy efficiency and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renewables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– from £400m today to around £1bn. That's properly joined-up climate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leadership.</w:t>
      </w:r>
    </w:p>
    <w:p w:rsidR="00C70885" w:rsidRPr="00C70885" w:rsidRDefault="00C70885" w:rsidP="001969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While ministers carry on talking, the Co-op will just get on with it – supporting new Cooperative schools, setting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up an international Co-operative Development Loan Fund, getting involved in more than 10,000 community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initiatives every year, particularly around stores and branches, creating 2000 new apprenticeships through its Co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>25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operative academy, supporting more and more young people through its Co-operative Enterprise Hub,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proactively addressing the problems of financial exclusion and the lack of financial literacy among young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people.</w:t>
      </w:r>
    </w:p>
    <w:p w:rsidR="001969C1" w:rsidRPr="009052D1" w:rsidRDefault="00C70885" w:rsidP="004302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These are just a few of the reasons why it's now aiming to increase membership from 6 million today to 20</w:t>
      </w:r>
      <w:r w:rsidR="001969C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million by 2020 – at the rate of more than a million a year.</w:t>
      </w:r>
      <w:r w:rsidR="0043025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13"/>
        </w:rPr>
        <w:t xml:space="preserve">1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To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bemoan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: to regret</w:t>
      </w:r>
    </w:p>
    <w:p w:rsidR="001969C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1969C1" w:rsidRDefault="001969C1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Default="00C70885" w:rsidP="006103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6103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8</w:t>
      </w:r>
    </w:p>
    <w:p w:rsidR="00C70885" w:rsidRDefault="00C70885" w:rsidP="006103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Quel avenir pour le système de retraite en France ?</w:t>
      </w:r>
    </w:p>
    <w:p w:rsidR="00610385" w:rsidRPr="009052D1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6103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French lessons: pension protests , The Guardian, Saturday 23 October 2010.</w:t>
      </w:r>
    </w:p>
    <w:p w:rsidR="00610385" w:rsidRPr="009052D1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French </w:t>
      </w:r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lessons :</w:t>
      </w:r>
      <w:proofErr w:type="gramEnd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pension protests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There is at least one difference between May '68 and what has been happening in France for the last 11 days.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 '68 the protest by workers and students erupted after a prolonged period of unprecedented economic growth.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Today mass protest follows decades of high unemployment – particularly for the young. In the last two years it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has risen by 17 % for the under-25s. The social ladder in France is broken. Little wonder that among the millions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of demonstrators who have turned out against President Nicolas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Sarkozy's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pension reforms – at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one point one in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all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the people in France – tens of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thousands are sixth-formers. Behind the pensions revolt is a deep fear of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unemployment which will only be worsened by workers delaying retirement.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Before we in Britain scoff too quickly at the French for racing to the barricades to preserve a pension system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which, to our eyes, looks generous, it is worth being clear about what is being fought over and what is not. There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is a broad consensus, and has been for at least seven years, that the French pension system is bust. In a pay-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asyou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-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go system, too few active workers are paying for too many pensioners. As the number of pensioners is set to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increase from 15 million in 2008 to nearly 23 million in 2050, the ratio of active workers to pensioners will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reduce still further. Depending on both the rate of long-term unemployment and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labour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productivity, the deficit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 the state pension system, currently running at €32bn or 1.7 % of GDP, could explode in the next decade to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reach something more like 3 % of GDP. That is a lot for any state to pay on pensions.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The issue is not whether this system should be reformed but how. Who is to share the pension burden? Do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lowpaid</w:t>
      </w:r>
      <w:proofErr w:type="spellEnd"/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manual workers, women, and the disabled take an extra hit as they would under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Sarkozy's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formula, or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should employers and big business pay more? Why does someone who starts work at 18 have to work for longer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– 44 years – before reaching the full entitlement than someone who enters the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labour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market at 22 with higher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qualifications? The age that matters is not 62, when retirees can start drawing their pensions, but 67, when the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benefit reaches its maximum. Why should poorer workers, who have shorter life expectancies, lose a higher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proportion of their retirement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years ?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Whether you are a refinery worker from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Grandpuit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or a dinner lady in a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Marseille primary school, this is an issue worth coming out on to the streets for. Nor should this debate be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wholly alien to anyone who has been following events in Britain this week. It, too, is about fairness and social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justice.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President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Sarkozy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is hoping that a combination of a swift vote in the senate and the forthcoming All Saints' Day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national holiday will douse passions more effectively than the water cannons of his riot police. But thus far he is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losing the battle for public opinion. Public support has curiously risen after a week in which fuel refineries and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ports were blockaded, with 70 % backing industrial action. Unions who have resisted calls for a general strike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have vowed that there will be two more days of national action. And their chief demand, that the government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must negotiate the reform rather than ram it through on to the statute books, is a reasonable one. With riot police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yesterday behaving ever more violently with union pickets, the risk of death or serious injury on the picket lines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rises by the day. Both sides could lose control, which would both weaken the unions' case and be catastrophic for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government.</w:t>
      </w:r>
    </w:p>
    <w:p w:rsid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French are not just being French. France has a lower level of inequality than most OECD countries, and is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one out of only five which saw inequality decrease over the two decades to the mid-2000s. As the basic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provisions of the welfare state are being rolled back all over Europe, in the name of protecting triple-A credit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ratings, a cause is being fought in France which we in Britain would do well to watch carefully. The same fight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could be coming here soon.</w:t>
      </w:r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C70885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Source 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 xml:space="preserve"> The Guardian, French lessons : pension protests , </w:t>
      </w:r>
      <w:hyperlink r:id="rId6" w:history="1">
        <w:r w:rsidR="00610385" w:rsidRPr="00EC5265">
          <w:rPr>
            <w:rStyle w:val="Lienhypertexte"/>
            <w:rFonts w:ascii="Times New Roman" w:hAnsi="Times New Roman" w:cs="Times New Roman"/>
            <w:i/>
            <w:iCs/>
            <w:sz w:val="20"/>
            <w:szCs w:val="20"/>
            <w:lang w:val="en-US"/>
          </w:rPr>
          <w:t>http://www.guardian.co.uk/</w:t>
        </w:r>
      </w:hyperlink>
      <w:r w:rsidR="006103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FF"/>
          <w:sz w:val="20"/>
          <w:szCs w:val="20"/>
          <w:lang w:val="en-US"/>
        </w:rPr>
        <w:t>commentisfree/2010/oct/23/french-lessons-pension-protests-editorial</w:t>
      </w:r>
      <w:r w:rsidRPr="00C70885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, (October 2010).</w:t>
      </w:r>
    </w:p>
    <w:p w:rsid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</w:p>
    <w:p w:rsid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</w:p>
    <w:p w:rsid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</w:p>
    <w:p w:rsid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</w:p>
    <w:p w:rsid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</w:p>
    <w:p w:rsidR="00610385" w:rsidRPr="00610385" w:rsidRDefault="00610385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Default="00C70885" w:rsidP="00DA36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DA36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9</w:t>
      </w:r>
    </w:p>
    <w:p w:rsidR="00C70885" w:rsidRDefault="00C70885" w:rsidP="00DA36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La croissance économique, un objectif à remettre en cause ?</w:t>
      </w:r>
    </w:p>
    <w:p w:rsidR="00DA36CF" w:rsidRPr="009052D1" w:rsidRDefault="00DA36CF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Prosperity without Growth - Economics for a Finite Planet - Tim Jackson </w:t>
      </w:r>
      <w:r w:rsidR="00DA36C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–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First</w:t>
      </w:r>
      <w:r w:rsidR="00DA36C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published by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Earthscan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in the UK and USA in 2009.</w:t>
      </w:r>
    </w:p>
    <w:p w:rsidR="00DA36CF" w:rsidRPr="00DA36CF" w:rsidRDefault="00DA36CF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One of the key messages of this book is that we’re failing in that task. Our technologies, our economy and our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social aspirations are all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mis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-aligned with any meaningful expression of prosperity. The vision of social progress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that drives us – based on the continual expansion of material wants – is fundamentally untenable. And this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failing is not a simple falling short from utopian ideals. It is much more basic. In pursuit of the good life today,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we are systematically eroding the basis for well-being tomorrow. We stand in real danger of losing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any prospect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of a shared and lasting prosperity.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But this book isn’t a rant against the failings of modernity. Nor is it a lament on the inevitability of the human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condition. There are undoubtedly some immutable constraints on our prospects for a lasting prosperity.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ex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istence of ecological limits to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human activity maybe one of these.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Aspects of human nature may turn out to be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another. Taking heed of these constraints is central to the spirit of this investigation.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overriding aim of this book is to seek viable responses to the biggest dilemma of our times: reconciling our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aspirations for the good life with the constraints of a finite planet. The analysis in the following pages is focused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on finding a credible vision of what it means for human society to flourish in the context of ecological limits.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Prosperity as growth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At the heart of the book lies a very simple question. What can prosperity possibly look like in a finite world,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with limited resources and a population expected to exceed 9 billion people within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decades ?</w:t>
      </w:r>
      <w:proofErr w:type="gramEnd"/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Do we have a decent vision of prosperity for such a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world ?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Is this vision credible in the face of the available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evidence about ecological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limits ?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How do we go about turning vision into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reality ?</w:t>
      </w:r>
      <w:proofErr w:type="gramEnd"/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prevailing response to these questions is to cast prosperity in economic terms and to call for continuing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economic growth as the means to deliver it. Higher incomes mean increased choices, richer lives,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improved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quality of life for those who benefit from them.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That at least is the conventional wisdom. This formula is cashed out (almost literally) as an increase in the gross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domestic product (GDP) per capita. The GDP is broadly speaking a measure of ‘economic activity’ in a nation or</w:t>
      </w:r>
      <w:r w:rsidR="00DA36CF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region. As we shall see later, there are good grounds to question whether such a crude measure is really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sufficient. But for now it’s a fair reflection of what is meant, in broad terms, by rising income. A rising per capita</w:t>
      </w:r>
    </w:p>
    <w:p w:rsidR="00C70885" w:rsidRPr="00C70885" w:rsidRDefault="00C70885" w:rsidP="00DA36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GDP, in this view, is equivalent to increasing prosperity.</w:t>
      </w:r>
    </w:p>
    <w:p w:rsidR="00DA36CF" w:rsidRDefault="00C70885" w:rsidP="004302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[Extrait du chapitre 1]</w:t>
      </w:r>
    </w:p>
    <w:p w:rsidR="00DA36CF" w:rsidRDefault="00DA36CF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A36CF" w:rsidRDefault="00DA36CF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C70885" w:rsidRDefault="00C70885" w:rsidP="00DD2C6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DD2C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10</w:t>
      </w:r>
    </w:p>
    <w:p w:rsidR="00C70885" w:rsidRDefault="00C70885" w:rsidP="00DD2C6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La crise grecque, remise en cause de l'Union européenne ?</w:t>
      </w:r>
    </w:p>
    <w:p w:rsidR="00DD2C65" w:rsidRPr="009052D1" w:rsidRDefault="00DD2C6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The Economist, July 23</w:t>
      </w:r>
      <w:r w:rsidRPr="00C70885">
        <w:rPr>
          <w:rFonts w:ascii="Times New Roman" w:hAnsi="Times New Roman" w:cs="Times New Roman"/>
          <w:i/>
          <w:iCs/>
          <w:color w:val="000000"/>
          <w:sz w:val="16"/>
          <w:szCs w:val="16"/>
          <w:lang w:val="en-US"/>
        </w:rPr>
        <w:t xml:space="preserve">rd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2011.</w:t>
      </w:r>
    </w:p>
    <w:p w:rsidR="00DD2C65" w:rsidRPr="009052D1" w:rsidRDefault="00DD2C65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Slovakia and the euro: a reluctant « yes »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C70885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 xml:space="preserve">Purist Slovaks dislike bailing out Greece in principle. </w:t>
      </w:r>
      <w:proofErr w:type="gramStart"/>
      <w:r w:rsidRPr="00C70885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But not in practice</w:t>
      </w:r>
      <w:r w:rsidRPr="00C7088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proofErr w:type="gramEnd"/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Thrifty countries don’t like bailing out freckles ones. And poor countries don’t like subsiding rich ones. Slovakia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is the second-poorest country in the euro zone (after Estonia), and it generally runs a tight fiscal ship. It held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back from last year’s rescue of Greece, and is a stickler on conditions for the forthcoming one. Slovakia’s GDP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per head (at purchasing-power parity) is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$23,000, compared with Greece’s $27,000. Its debt-to- GDP ratio was a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modest 42% in 2010, against 160 % in Greece today. Slovakia’s export-centered economy has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recovered quickly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from the financial crisis. After two years of budget deficits at nearly 8 % of GDP, the government is cutting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spending and raising taxes to the tune of 25 % of GDP.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 opinion combines a streak of skepticism about the European Union (seen by some as too socialist) with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enthusiasm for the euro (which suits Slovakia’s small, open economy). Voters disliked the first Greek bail-out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because it seemed unfair. And they liked seeing their government face down self-important big countries.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Yet three of the ruling center-right parties that opposed the first Greek rescue have now reinvented themselves as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champions of euro-zone solidarity.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Smer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– </w:t>
      </w:r>
      <w:proofErr w:type="spellStart"/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sd</w:t>
      </w:r>
      <w:proofErr w:type="spellEnd"/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, the leading opposition party, is also backing the government, in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 unusual display of bipartisan responsibility. Robert Fico, its leader and former prime minister, jokes that as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”experts on populism” his party has no intention of using the euro crisis for political gain.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Slovakia remains in the hawkish camp, along with Finland, Germany and the Netherlands. It wants more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austerity and reform from Greece. The new loan for Athens must be backed by Greek state property as collateral.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Slovakia also wants private creditors to share the pain: at least €30 billion ($43 billion), says the finance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minister, Ivan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Miklos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Only the free-market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sas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(Freedom and Solidarity) party, a member of the ruling coalition, is opposed. It believes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latest bail-out is a swindle on European tax-payers. It dislikes moves towards fiscal union to save the euro.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But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Iveta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Radicova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, the prime minister, dismisses such talk as “politicking”.</w:t>
      </w:r>
    </w:p>
    <w:p w:rsidR="00C70885" w:rsidRPr="00C70885" w:rsidRDefault="00C70885" w:rsidP="00BB5D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Senior government figures say privately that they yearn for the EU to fight contagion with “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clatity</w:t>
      </w:r>
      <w:proofErr w:type="spellEnd"/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” :</w:t>
      </w:r>
      <w:proofErr w:type="gramEnd"/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distinguishing between insolvent and illiquid countries, with the first restructuring their debts and leaving the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euro i</w:t>
      </w:r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f necessary. </w:t>
      </w:r>
      <w:proofErr w:type="gramStart"/>
      <w:r w:rsidR="00BB5D0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Brave talk, from a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country that accounts for barely 1 % of euro-zone GDP.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Even Estonia and</w:t>
      </w:r>
    </w:p>
    <w:p w:rsidR="00BB5D06" w:rsidRDefault="00C70885" w:rsidP="004302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Slovenia, the other two eastern European minnows, </w:t>
      </w:r>
      <w:proofErr w:type="gram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show</w:t>
      </w:r>
      <w:proofErr w:type="gram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little sign of following the Slovak’s principled head.</w:t>
      </w:r>
    </w:p>
    <w:p w:rsidR="00BB5D06" w:rsidRDefault="00BB5D06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B5D06" w:rsidRPr="00C70885" w:rsidRDefault="00BB5D06" w:rsidP="00C7088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C70885" w:rsidRDefault="00C70885" w:rsidP="00DF38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SUJET</w:t>
      </w:r>
      <w:r w:rsidR="00DF38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N° 11</w:t>
      </w:r>
    </w:p>
    <w:p w:rsidR="00C70885" w:rsidRDefault="00C70885" w:rsidP="00DF38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Énergies renouvelables et régulation marchande</w:t>
      </w:r>
    </w:p>
    <w:p w:rsidR="00DF38D9" w:rsidRPr="009052D1" w:rsidRDefault="00DF38D9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885" w:rsidRPr="00C70885" w:rsidRDefault="00C70885" w:rsidP="00C7088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proofErr w:type="gramStart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Annexe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proofErr w:type="gram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Connie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Hedegaard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and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Torben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Möger</w:t>
      </w:r>
      <w:proofErr w:type="spellEnd"/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Pedersen the Guardian Professional</w:t>
      </w:r>
      <w:r w:rsidR="00DF38D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Network Wednesday 6 July 2011 11.50 BST guardian.co.uk</w:t>
      </w:r>
    </w:p>
    <w:p w:rsidR="00DF38D9" w:rsidRPr="00DF38D9" w:rsidRDefault="00DF38D9" w:rsidP="00C7088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DOCUMENT</w:t>
      </w:r>
    </w:p>
    <w:p w:rsidR="00DF38D9" w:rsidRPr="00C70885" w:rsidRDefault="00DF38D9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The EU economy needs investment in </w:t>
      </w:r>
      <w:proofErr w:type="spellStart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renewables</w:t>
      </w:r>
      <w:proofErr w:type="spellEnd"/>
      <w:r w:rsidRPr="00C70885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by pension funds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EU has ambitious plans to become a low carbon economy by 2050 which require investments in renewable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energy. In Denmark, pension funds are already proving the business case for these investments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 spring the EU Commission published its roadmap for transition to a low carbon economy by 2050. It's an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ambitious plan that will ensure that the EU can be a leader in the worldwide transition to a low carbon and more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resource 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efficient economy.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commission estimates that to obtain the goal of an 80 % reduction in emissions over the next 40 years it will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require annual investments averaging 1.5 % of GDP – equivalent to €270bn. This is a massive challenge and it is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unsustainable for energy and utility companies to raise the funds themselves.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Given the current fiscal challenges in a number of EU countries and the future strain on public finances from an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ageing population, public sector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cofinancing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aiding this transition will be limited. Therefore, most investments in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renewable energy sources and more effective energy infrastructure must be financed by the private sector and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consumers.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If the 2050 goals are to be reached, it is crucial to get the substantial – and growing – private pension capital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activated within this field. Especially, since other types of more leveraged investors can no longer finance their</w:t>
      </w:r>
      <w:r w:rsidRPr="00C7088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investments as easily as was previously observed.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Investments in renewable energy and infrastructure appeal to pension funds when they deliver a predictable and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stable cash flow. In terms of renewable energy sources the role of the government is to ensure that the power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production can be sold at a fixed or highly predictable price for large part of the life of the asset.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If these conditions are met, investments in renewable energy and infrastructure should appeal to pension funds,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but so far actual investments have been limited. This has also been due to lack of experience among pension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funds with (direct) investments in the asset class and uncertainty about a relevant pipeline of similar investment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opportunities before committing to the initial investment.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But there are already concrete business cases out there. In Denmark, for example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PensionDanmark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Dong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Energy have developed and implemented a model for how pension fund capital can be activated in relation to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investments in renewable energy. The breakthrough came in 2010 with the investment in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Nysted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Wind Farm and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has more recently been applied with the investment in the future </w:t>
      </w:r>
      <w:proofErr w:type="spellStart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Anholt</w:t>
      </w:r>
      <w:proofErr w:type="spellEnd"/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wind farm. Overall, the two offshore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wind farms will supply clean energy equivalent of the annual consumption of 540,000 Danish households by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2014.</w:t>
      </w:r>
    </w:p>
    <w:p w:rsidR="00C70885" w:rsidRPr="00C70885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The model includes the creation of a partnership between an institutional investor and the industrial partner,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where the pension fund provides the capital and the industrial partner is responsible for construction and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operation, while at the same time keeps a substantial share of the asset as to ensure alignment of interests.</w:t>
      </w:r>
    </w:p>
    <w:p w:rsidR="002B017F" w:rsidRPr="00DF38D9" w:rsidRDefault="00C70885" w:rsidP="00DF38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The Danish experience shows that it is possible to activate the pension capital in the transition to a low carbon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economy. In order to reach our long-term goals it is essential that this type of innovative financing arrangement</w:t>
      </w:r>
      <w:r w:rsidR="00DF38D9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70885">
        <w:rPr>
          <w:rFonts w:ascii="Times New Roman" w:hAnsi="Times New Roman" w:cs="Times New Roman"/>
          <w:color w:val="000000"/>
          <w:sz w:val="20"/>
          <w:szCs w:val="20"/>
          <w:lang w:val="en-US"/>
        </w:rPr>
        <w:t>spreads to other countries and other types of renewable energy sources.</w:t>
      </w:r>
    </w:p>
    <w:sectPr w:rsidR="002B017F" w:rsidRPr="00DF38D9" w:rsidSect="00C70885">
      <w:foot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2E9" w:rsidRDefault="00D162E9" w:rsidP="00D162E9">
      <w:r>
        <w:separator/>
      </w:r>
    </w:p>
  </w:endnote>
  <w:endnote w:type="continuationSeparator" w:id="0">
    <w:p w:rsidR="00D162E9" w:rsidRDefault="00D162E9" w:rsidP="00D16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484414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23787606"/>
          <w:docPartObj>
            <w:docPartGallery w:val="Page Numbers (Top of Page)"/>
            <w:docPartUnique/>
          </w:docPartObj>
        </w:sdtPr>
        <w:sdtContent>
          <w:p w:rsidR="00D162E9" w:rsidRPr="00D162E9" w:rsidRDefault="00D162E9">
            <w:pPr>
              <w:pStyle w:val="Pieddepage"/>
              <w:jc w:val="right"/>
              <w:rPr>
                <w:rFonts w:ascii="Times New Roman" w:hAnsi="Times New Roman" w:cs="Times New Roman"/>
              </w:rPr>
            </w:pPr>
            <w:r w:rsidRPr="00D162E9">
              <w:rPr>
                <w:rFonts w:ascii="Times New Roman" w:hAnsi="Times New Roman" w:cs="Times New Roman"/>
                <w:sz w:val="20"/>
                <w:szCs w:val="20"/>
              </w:rPr>
              <w:t xml:space="preserve">DSCG 2011 – UE6 Épreuve orale d'économie se déroulant partiellement en anglais                                                </w:t>
            </w:r>
            <w:r w:rsidRPr="00D162E9">
              <w:rPr>
                <w:rFonts w:ascii="Times New Roman" w:hAnsi="Times New Roman" w:cs="Times New Roman"/>
              </w:rPr>
              <w:t xml:space="preserve">Page </w: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D162E9">
              <w:rPr>
                <w:rFonts w:ascii="Times New Roman" w:hAnsi="Times New Roman" w:cs="Times New Roman"/>
                <w:b/>
              </w:rPr>
              <w:instrText>PAGE</w:instrTex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052D1">
              <w:rPr>
                <w:rFonts w:ascii="Times New Roman" w:hAnsi="Times New Roman" w:cs="Times New Roman"/>
                <w:b/>
                <w:noProof/>
              </w:rPr>
              <w:t>8</w: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D162E9">
              <w:rPr>
                <w:rFonts w:ascii="Times New Roman" w:hAnsi="Times New Roman" w:cs="Times New Roman"/>
              </w:rPr>
              <w:t xml:space="preserve"> sur </w: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D162E9">
              <w:rPr>
                <w:rFonts w:ascii="Times New Roman" w:hAnsi="Times New Roman" w:cs="Times New Roman"/>
                <w:b/>
              </w:rPr>
              <w:instrText>NUMPAGES</w:instrTex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052D1">
              <w:rPr>
                <w:rFonts w:ascii="Times New Roman" w:hAnsi="Times New Roman" w:cs="Times New Roman"/>
                <w:b/>
                <w:noProof/>
              </w:rPr>
              <w:t>8</w:t>
            </w:r>
            <w:r w:rsidR="00697D04" w:rsidRPr="00D162E9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162E9" w:rsidRPr="00D162E9" w:rsidRDefault="00D162E9">
    <w:pPr>
      <w:pStyle w:val="Pieddepage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2E9" w:rsidRDefault="00D162E9" w:rsidP="00D162E9">
      <w:r>
        <w:separator/>
      </w:r>
    </w:p>
  </w:footnote>
  <w:footnote w:type="continuationSeparator" w:id="0">
    <w:p w:rsidR="00D162E9" w:rsidRDefault="00D162E9" w:rsidP="00D162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885"/>
    <w:rsid w:val="0005764E"/>
    <w:rsid w:val="000C1E02"/>
    <w:rsid w:val="000C36D3"/>
    <w:rsid w:val="0011127D"/>
    <w:rsid w:val="001969C1"/>
    <w:rsid w:val="002644DA"/>
    <w:rsid w:val="002B017F"/>
    <w:rsid w:val="002C30EE"/>
    <w:rsid w:val="003B38E6"/>
    <w:rsid w:val="00430256"/>
    <w:rsid w:val="004A5E07"/>
    <w:rsid w:val="00552BF1"/>
    <w:rsid w:val="00610385"/>
    <w:rsid w:val="00697D04"/>
    <w:rsid w:val="006A60FE"/>
    <w:rsid w:val="008E20D2"/>
    <w:rsid w:val="009052D1"/>
    <w:rsid w:val="00BB5D06"/>
    <w:rsid w:val="00C70885"/>
    <w:rsid w:val="00D162E9"/>
    <w:rsid w:val="00DA36CF"/>
    <w:rsid w:val="00DD2C65"/>
    <w:rsid w:val="00DF38D9"/>
    <w:rsid w:val="00E4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1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10385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D162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162E9"/>
  </w:style>
  <w:style w:type="paragraph" w:styleId="Pieddepage">
    <w:name w:val="footer"/>
    <w:basedOn w:val="Normal"/>
    <w:link w:val="PieddepageCar"/>
    <w:uiPriority w:val="99"/>
    <w:unhideWhenUsed/>
    <w:rsid w:val="00D162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6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uardian.co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5900</Words>
  <Characters>32451</Characters>
  <Application>Microsoft Office Word</Application>
  <DocSecurity>0</DocSecurity>
  <Lines>270</Lines>
  <Paragraphs>76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20</cp:revision>
  <dcterms:created xsi:type="dcterms:W3CDTF">2012-12-24T15:24:00Z</dcterms:created>
  <dcterms:modified xsi:type="dcterms:W3CDTF">2012-12-24T16:10:00Z</dcterms:modified>
</cp:coreProperties>
</file>